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CF0CC" w14:textId="65698FC8" w:rsidR="00A91DC4" w:rsidRPr="00A91DC4" w:rsidRDefault="00DC447F" w:rsidP="00A91DC4">
      <w:pPr>
        <w:jc w:val="center"/>
        <w:rPr>
          <w:rFonts w:ascii="Cordia New" w:hAnsi="Cordia New" w:cs="Cordia New"/>
          <w:sz w:val="32"/>
          <w:szCs w:val="32"/>
          <w:lang w:eastAsia="en-US"/>
        </w:rPr>
      </w:pPr>
      <w:r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  <w:t xml:space="preserve">SCG ESG Factsheet : </w:t>
      </w:r>
      <w:bookmarkStart w:id="0" w:name="_GoBack"/>
      <w:bookmarkEnd w:id="0"/>
      <w:r w:rsidR="00A91DC4" w:rsidRPr="00A91DC4"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  <w:t>GOVERNANCE</w:t>
      </w:r>
    </w:p>
    <w:p w14:paraId="051E8912" w14:textId="3BBCF69C" w:rsidR="00A91DC4" w:rsidRPr="00A91DC4" w:rsidRDefault="00210E79" w:rsidP="00210E79">
      <w:pPr>
        <w:spacing w:before="160"/>
        <w:rPr>
          <w:rFonts w:ascii="Cordia New" w:hAnsi="Cordia New" w:cs="Cordia New"/>
          <w:sz w:val="32"/>
          <w:szCs w:val="32"/>
          <w:lang w:eastAsia="en-US"/>
        </w:rPr>
      </w:pPr>
      <w:r>
        <w:rPr>
          <w:rFonts w:ascii="Cordia New" w:hAnsi="Cordia New" w:cs="Cordia New" w:hint="cs"/>
          <w:b/>
          <w:bCs/>
          <w:color w:val="000000"/>
          <w:sz w:val="32"/>
          <w:szCs w:val="32"/>
          <w:cs/>
          <w:lang w:eastAsia="en-US"/>
        </w:rPr>
        <w:t>เอสซีจี</w:t>
      </w:r>
      <w:r w:rsidR="00A91DC4" w:rsidRPr="00A91DC4">
        <w:rPr>
          <w:rFonts w:ascii="Cordia New" w:hAnsi="Cordia New" w:cs="Cordia New"/>
          <w:b/>
          <w:bCs/>
          <w:color w:val="000000"/>
          <w:sz w:val="32"/>
          <w:szCs w:val="32"/>
          <w:cs/>
          <w:lang w:eastAsia="en-US"/>
        </w:rPr>
        <w:t>ดำเนินธุรกิจและกิจกรรมต่าง ๆ อย่างเป็นธรรม โปร่งใส ตรวจสอบได้ ตามมาตรฐานสากล</w:t>
      </w:r>
    </w:p>
    <w:p w14:paraId="232C4EB9" w14:textId="77777777" w:rsidR="00A91DC4" w:rsidRDefault="00A91DC4" w:rsidP="00A91DC4">
      <w:pPr>
        <w:textAlignment w:val="baseline"/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</w:pPr>
    </w:p>
    <w:p w14:paraId="5CF5A48E" w14:textId="4FD11555" w:rsidR="00A91DC4" w:rsidRPr="00A91DC4" w:rsidRDefault="00A91DC4" w:rsidP="00A91DC4">
      <w:pPr>
        <w:textAlignment w:val="baseline"/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</w:pPr>
      <w:r w:rsidRPr="00A91DC4">
        <w:rPr>
          <w:rFonts w:ascii="Cordia New" w:hAnsi="Cordia New" w:cs="Cordia New"/>
          <w:b/>
          <w:bCs/>
          <w:color w:val="000000"/>
          <w:sz w:val="32"/>
          <w:szCs w:val="32"/>
          <w:cs/>
          <w:lang w:eastAsia="en-US"/>
        </w:rPr>
        <w:t>มีการกำกับดูแลจากระดับคณะกรรมการบริษัท</w:t>
      </w:r>
      <w:r w:rsidRPr="00A91DC4"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  <w:t xml:space="preserve">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ร่วมกับผู้บริหารระดับสูง โดยดูแลให้องค์กรมีการบริหารจัดการที่ดี ซึ่งครอบคลุมถึง การกำหนดกลยุทธ์ นโยบายการดำเนินงาน ตลอดจนการจัดสรรทรัพยากรสำคัญเพื่อให้บรรลุเป้าหมายองค์กรอย่างยั่งยืน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> </w:t>
      </w:r>
    </w:p>
    <w:p w14:paraId="663482C6" w14:textId="747D4A43" w:rsidR="0031314A" w:rsidRDefault="00A91DC4" w:rsidP="00A91DC4">
      <w:pPr>
        <w:rPr>
          <w:rFonts w:ascii="Cordia New" w:hAnsi="Cordia New" w:cs="Cordia New"/>
          <w:color w:val="000000"/>
          <w:sz w:val="32"/>
          <w:szCs w:val="32"/>
          <w:lang w:eastAsia="en-US"/>
        </w:rPr>
      </w:pPr>
      <w:r w:rsidRPr="00A91DC4">
        <w:rPr>
          <w:rFonts w:ascii="Cordia New" w:hAnsi="Cordia New" w:cs="Cordia New"/>
          <w:b/>
          <w:bCs/>
          <w:color w:val="000000"/>
          <w:sz w:val="32"/>
          <w:szCs w:val="32"/>
          <w:cs/>
          <w:lang w:eastAsia="en-US"/>
        </w:rPr>
        <w:t xml:space="preserve">ยึดมั่นในอุดมการณ์ </w:t>
      </w:r>
      <w:r w:rsidRPr="00A91DC4"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  <w:t xml:space="preserve">4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ประกอบด้วย ตั้งมั่นในความเป็นธรรม มุ่งมั่นในความเป็นเลิศ เชื่อมั่นในคุณค่าของคน ถือมั่นในความรับผิดชอบต่อสังคม ซึ่งได้ถือปฏิบัติสืบเนื่องกันมาเป็นเวลานาน ถ่ายทอดจากรุ่นสู่รุ่น โดยมีการรวบรวมแนวปฏิบัติที่ดีเป็น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 “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จรรยาบรรณเอสซีจี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”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และ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 “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คู่มือบรรษัทภิบาลเอสซีจี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”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ซึ่งมีกรรมการบริษัทและผู้บริหารระดับสูงเป็นแบบอย่างที่ดีในการนำหลักบรรษัทภิบาลเอสซีจีสู่การปฏิบัติ</w:t>
      </w:r>
    </w:p>
    <w:p w14:paraId="0596EDAC" w14:textId="0A288062" w:rsidR="00A91DC4" w:rsidRDefault="00A91DC4" w:rsidP="00A91DC4">
      <w:pPr>
        <w:rPr>
          <w:rFonts w:ascii="Cordia New" w:hAnsi="Cordia New" w:cs="Cordia New"/>
          <w:color w:val="000000"/>
          <w:sz w:val="32"/>
          <w:szCs w:val="32"/>
          <w:lang w:eastAsia="en-US"/>
        </w:rPr>
      </w:pPr>
    </w:p>
    <w:p w14:paraId="4ED1D91C" w14:textId="0D095A2C" w:rsidR="00A91DC4" w:rsidRPr="00A91DC4" w:rsidRDefault="00A91DC4" w:rsidP="00A91DC4">
      <w:pPr>
        <w:rPr>
          <w:rFonts w:ascii="Cordia New" w:hAnsi="Cordia New" w:cs="Cordia New"/>
          <w:color w:val="000000"/>
          <w:sz w:val="32"/>
          <w:szCs w:val="32"/>
          <w:lang w:eastAsia="en-US"/>
        </w:rPr>
      </w:pPr>
      <w:r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SCG </w:t>
      </w:r>
      <w:r>
        <w:rPr>
          <w:rFonts w:ascii="Cordia New" w:hAnsi="Cordia New" w:cs="Cordia New" w:hint="cs"/>
          <w:color w:val="000000"/>
          <w:sz w:val="32"/>
          <w:szCs w:val="32"/>
          <w:cs/>
          <w:lang w:eastAsia="en-US"/>
        </w:rPr>
        <w:t xml:space="preserve">เน้นการปลูกฝังในการทำสิ่งที่ถูกต้องให้แก่พนักงาน โดยถ่ายทอดพฤติกรรมผ่านกรรมบริษัท ผู้บริหาร และพนักงาน จากรุ่นพี่สู่รุ่นน้อง จนกลายเป็นวัฒนธรรมองค์กร </w:t>
      </w:r>
    </w:p>
    <w:p w14:paraId="62677012" w14:textId="75D4D7CF" w:rsidR="00A91DC4" w:rsidRPr="00A91DC4" w:rsidRDefault="00A91DC4" w:rsidP="00A91DC4">
      <w:pPr>
        <w:rPr>
          <w:rFonts w:ascii="Cordia New" w:hAnsi="Cordia New" w:cs="Cordia New"/>
          <w:color w:val="000000"/>
          <w:sz w:val="32"/>
          <w:szCs w:val="32"/>
          <w:lang w:eastAsia="en-US"/>
        </w:rPr>
      </w:pPr>
      <w:r w:rsidRPr="00A91DC4">
        <w:rPr>
          <w:rFonts w:ascii="Cordia New" w:hAnsi="Cordia New" w:cs="Cordia New"/>
          <w:sz w:val="32"/>
          <w:szCs w:val="32"/>
        </w:rPr>
        <w:t> </w:t>
      </w:r>
    </w:p>
    <w:p w14:paraId="086ADB6F" w14:textId="77777777" w:rsidR="00A91DC4" w:rsidRPr="00A91DC4" w:rsidRDefault="00A91DC4" w:rsidP="00A91DC4">
      <w:pPr>
        <w:jc w:val="both"/>
        <w:rPr>
          <w:rFonts w:ascii="Cordia New" w:hAnsi="Cordia New" w:cs="Cordia New"/>
          <w:sz w:val="32"/>
          <w:szCs w:val="32"/>
          <w:lang w:eastAsia="en-US"/>
        </w:rPr>
      </w:pPr>
      <w:r w:rsidRPr="00A91DC4">
        <w:rPr>
          <w:rFonts w:ascii="Cordia New" w:hAnsi="Cordia New" w:cs="Cordia New"/>
          <w:b/>
          <w:bCs/>
          <w:color w:val="000000"/>
          <w:sz w:val="32"/>
          <w:szCs w:val="32"/>
          <w:cs/>
          <w:lang w:eastAsia="en-US"/>
        </w:rPr>
        <w:t xml:space="preserve">กระบวนการผลักดันให้เกิดการกำกับดูแลกิจการที่ดีของ </w:t>
      </w:r>
      <w:r w:rsidRPr="00A91DC4"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  <w:t>SCG </w:t>
      </w:r>
    </w:p>
    <w:p w14:paraId="3584ACF2" w14:textId="77777777" w:rsidR="00A91DC4" w:rsidRPr="00A91DC4" w:rsidRDefault="00A91DC4" w:rsidP="00A91DC4">
      <w:pPr>
        <w:numPr>
          <w:ilvl w:val="0"/>
          <w:numId w:val="21"/>
        </w:numPr>
        <w:ind w:left="520"/>
        <w:jc w:val="both"/>
        <w:textAlignment w:val="baseline"/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</w:pPr>
      <w:r w:rsidRPr="00A91DC4">
        <w:rPr>
          <w:rFonts w:ascii="Cordia New" w:hAnsi="Cordia New" w:cs="Cordia New"/>
          <w:b/>
          <w:bCs/>
          <w:color w:val="000000"/>
          <w:sz w:val="32"/>
          <w:szCs w:val="32"/>
          <w:cs/>
          <w:lang w:eastAsia="en-US"/>
        </w:rPr>
        <w:t>สื่อสาร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เรื่องจรรยาบรรณเอสซีจีให้พนักงานทุกระดับ กำหนดให้อยู่ในหลักสูตรเรียนรู้สำหรับพนักงานใหม่ สื่อสารนโยบายต่าง ๆ กับพนักงานผ่านสารจากผู้บริหารระดับสูง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> </w:t>
      </w:r>
    </w:p>
    <w:p w14:paraId="10BE8693" w14:textId="77777777" w:rsidR="00A91DC4" w:rsidRPr="00A91DC4" w:rsidRDefault="00A91DC4" w:rsidP="00A91DC4">
      <w:pPr>
        <w:numPr>
          <w:ilvl w:val="0"/>
          <w:numId w:val="22"/>
        </w:numPr>
        <w:ind w:left="520"/>
        <w:jc w:val="both"/>
        <w:textAlignment w:val="baseline"/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</w:pPr>
      <w:r w:rsidRPr="00A91DC4">
        <w:rPr>
          <w:rFonts w:ascii="Cordia New" w:hAnsi="Cordia New" w:cs="Cordia New"/>
          <w:b/>
          <w:bCs/>
          <w:color w:val="000000"/>
          <w:sz w:val="32"/>
          <w:szCs w:val="32"/>
          <w:cs/>
          <w:lang w:eastAsia="en-US"/>
        </w:rPr>
        <w:t>สร้างความตระหนักรู้</w:t>
      </w:r>
      <w:r w:rsidRPr="00A91DC4"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  <w:t xml:space="preserve"> 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> 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เน้นสร้างจิตสํานึกจรรยาบรรณเอสซีจีอย่างเคร่งครัด โดยกรรมการบริษัทและผู้บริหารเป็นแบบอย่างที่ดี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> </w:t>
      </w:r>
    </w:p>
    <w:p w14:paraId="695D1558" w14:textId="77777777" w:rsidR="00A91DC4" w:rsidRPr="00A91DC4" w:rsidRDefault="00A91DC4" w:rsidP="00A91DC4">
      <w:pPr>
        <w:numPr>
          <w:ilvl w:val="0"/>
          <w:numId w:val="23"/>
        </w:numPr>
        <w:ind w:left="520"/>
        <w:textAlignment w:val="baseline"/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</w:pPr>
      <w:r w:rsidRPr="00A91DC4">
        <w:rPr>
          <w:rFonts w:ascii="Cordia New" w:hAnsi="Cordia New" w:cs="Cordia New"/>
          <w:b/>
          <w:bCs/>
          <w:color w:val="000000"/>
          <w:sz w:val="32"/>
          <w:szCs w:val="32"/>
          <w:cs/>
          <w:lang w:eastAsia="en-US"/>
        </w:rPr>
        <w:t>ทดสอบและประเมิน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 xml:space="preserve">โดยจัดทำแบบทดสอบ 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Ethics e-Testing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และ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 e-Policy e-Testing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เพื่อให้พนักงานเข้าใจ และนําไปปฏิบัติได้ถูกต้อง ควบคู่ไปกับการประเมินผลการปฏิบัติงานด้านการกำกับดูแลทั้งการประเมินจากภายในและภายนอกองค์กรเป็นประจำทุกปี</w:t>
      </w:r>
    </w:p>
    <w:p w14:paraId="7275EBDD" w14:textId="0652B766" w:rsidR="00A91DC4" w:rsidRPr="00A91DC4" w:rsidRDefault="00A91DC4" w:rsidP="00A91DC4">
      <w:pPr>
        <w:numPr>
          <w:ilvl w:val="0"/>
          <w:numId w:val="24"/>
        </w:numPr>
        <w:ind w:left="520"/>
        <w:jc w:val="both"/>
        <w:textAlignment w:val="baseline"/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</w:pPr>
      <w:r w:rsidRPr="00A91DC4">
        <w:rPr>
          <w:rFonts w:ascii="Cordia New" w:hAnsi="Cordia New" w:cs="Cordia New"/>
          <w:b/>
          <w:bCs/>
          <w:color w:val="000000"/>
          <w:sz w:val="32"/>
          <w:szCs w:val="32"/>
          <w:cs/>
          <w:lang w:eastAsia="en-US"/>
        </w:rPr>
        <w:t>ร้องเรียน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เปิดโอกาสให้พนักงานและผู้มีส่วนได้เสียต่าง ๆ แจ้งข้อมูลหรือให้เบาะแสการฝ่าฝืน หรือ</w:t>
      </w:r>
      <w:r w:rsidR="00F2422D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br/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ความผิดปกติในการดำเนินธุรกิจของเอสซีจี ผ่านระบบรับข้อร้องเรียน (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>SCG Whistleblowing System) </w:t>
      </w:r>
    </w:p>
    <w:p w14:paraId="13245049" w14:textId="77777777" w:rsidR="00A91DC4" w:rsidRPr="00A91DC4" w:rsidRDefault="00A91DC4" w:rsidP="00A91DC4">
      <w:pPr>
        <w:numPr>
          <w:ilvl w:val="0"/>
          <w:numId w:val="25"/>
        </w:numPr>
        <w:ind w:left="520"/>
        <w:jc w:val="both"/>
        <w:textAlignment w:val="baseline"/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</w:pPr>
      <w:r w:rsidRPr="00A91DC4">
        <w:rPr>
          <w:rFonts w:ascii="Cordia New" w:hAnsi="Cordia New" w:cs="Cordia New"/>
          <w:b/>
          <w:bCs/>
          <w:color w:val="000000"/>
          <w:sz w:val="32"/>
          <w:szCs w:val="32"/>
          <w:cs/>
          <w:lang w:eastAsia="en-US"/>
        </w:rPr>
        <w:t>รายงาน</w:t>
      </w:r>
      <w:r w:rsidRPr="00A91DC4"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  <w:t xml:space="preserve">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ฝ่ายจัดการมีการรายงานการฝ่าฝืนจรรยาบรรณรวมทั้งข้อร้องเรียนให้คณะกรรมการที่ได้รับมอบหมายเป็นประจำ</w:t>
      </w:r>
    </w:p>
    <w:p w14:paraId="7ACD77F8" w14:textId="77777777" w:rsidR="00A91DC4" w:rsidRPr="00A91DC4" w:rsidRDefault="00A91DC4" w:rsidP="00A91DC4">
      <w:pPr>
        <w:numPr>
          <w:ilvl w:val="0"/>
          <w:numId w:val="26"/>
        </w:numPr>
        <w:ind w:left="520"/>
        <w:jc w:val="both"/>
        <w:textAlignment w:val="baseline"/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</w:pPr>
      <w:r w:rsidRPr="00A91DC4">
        <w:rPr>
          <w:rFonts w:ascii="Cordia New" w:hAnsi="Cordia New" w:cs="Cordia New"/>
          <w:b/>
          <w:bCs/>
          <w:color w:val="000000"/>
          <w:sz w:val="32"/>
          <w:szCs w:val="32"/>
          <w:cs/>
          <w:lang w:eastAsia="en-US"/>
        </w:rPr>
        <w:t>เปิดเผยข้อมูล</w:t>
      </w:r>
      <w:r w:rsidRPr="00A91DC4">
        <w:rPr>
          <w:rFonts w:ascii="Cordia New" w:hAnsi="Cordia New" w:cs="Cordia New"/>
          <w:b/>
          <w:bCs/>
          <w:color w:val="000000"/>
          <w:sz w:val="32"/>
          <w:szCs w:val="32"/>
          <w:lang w:eastAsia="en-US"/>
        </w:rPr>
        <w:t xml:space="preserve">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 xml:space="preserve">สอดคล้องกับแนวปฏิบัติที่เป็นมาตรฐานสากล เช่น 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GRI, SASB, TCFD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 xml:space="preserve">และนำแนวทางการประเมินด้าน 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ESG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 xml:space="preserve">มาปรับปรุงการบริหารจัดการและการเปิดเผยข้อมูลด้าน 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ESG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 xml:space="preserve">เช่น 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DJSI, CDP, </w:t>
      </w:r>
      <w:proofErr w:type="spellStart"/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>Sustainalytics</w:t>
      </w:r>
      <w:proofErr w:type="spellEnd"/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 xml:space="preserve">และ </w:t>
      </w:r>
      <w:r w:rsidRPr="00A91DC4">
        <w:rPr>
          <w:rFonts w:ascii="Cordia New" w:hAnsi="Cordia New" w:cs="Cordia New"/>
          <w:color w:val="000000"/>
          <w:sz w:val="32"/>
          <w:szCs w:val="32"/>
          <w:lang w:eastAsia="en-US"/>
        </w:rPr>
        <w:t xml:space="preserve">MSCI </w:t>
      </w:r>
      <w:r w:rsidRPr="00A91DC4">
        <w:rPr>
          <w:rFonts w:ascii="Cordia New" w:hAnsi="Cordia New" w:cs="Cordia New"/>
          <w:color w:val="000000"/>
          <w:sz w:val="32"/>
          <w:szCs w:val="32"/>
          <w:cs/>
          <w:lang w:eastAsia="en-US"/>
        </w:rPr>
        <w:t>โดยตั้งเป้าที่จะรักษาความเป็นบริษัทชั้นนำของโลกด้านความยั่งยืน</w:t>
      </w:r>
    </w:p>
    <w:p w14:paraId="6F844601" w14:textId="77777777" w:rsidR="00A91DC4" w:rsidRPr="00A91DC4" w:rsidRDefault="00A91DC4" w:rsidP="00A91DC4">
      <w:pPr>
        <w:rPr>
          <w:rFonts w:ascii="Cordia New" w:eastAsiaTheme="minorEastAsia" w:hAnsi="Cordia New" w:cs="Cordia New"/>
          <w:sz w:val="32"/>
          <w:szCs w:val="32"/>
        </w:rPr>
      </w:pPr>
    </w:p>
    <w:sectPr w:rsidR="00A91DC4" w:rsidRPr="00A91DC4" w:rsidSect="009A69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440" w:bottom="1440" w:left="144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C10F1" w14:textId="77777777" w:rsidR="002C07FD" w:rsidRDefault="002C07FD" w:rsidP="000C71F8">
      <w:r>
        <w:separator/>
      </w:r>
    </w:p>
  </w:endnote>
  <w:endnote w:type="continuationSeparator" w:id="0">
    <w:p w14:paraId="6270259A" w14:textId="77777777" w:rsidR="002C07FD" w:rsidRDefault="002C07FD" w:rsidP="000C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1074E" w14:textId="77777777" w:rsidR="00087788" w:rsidRDefault="000877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0A205" w14:textId="77777777" w:rsidR="00087788" w:rsidRDefault="000877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2ECE3" w14:textId="77777777" w:rsidR="00087788" w:rsidRDefault="000877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F855B" w14:textId="77777777" w:rsidR="002C07FD" w:rsidRDefault="002C07FD" w:rsidP="000C71F8">
      <w:r>
        <w:separator/>
      </w:r>
    </w:p>
  </w:footnote>
  <w:footnote w:type="continuationSeparator" w:id="0">
    <w:p w14:paraId="13E3AC72" w14:textId="77777777" w:rsidR="002C07FD" w:rsidRDefault="002C07FD" w:rsidP="000C7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12E9A" w14:textId="77777777" w:rsidR="00087788" w:rsidRDefault="000877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96D3" w14:textId="77777777" w:rsidR="00087788" w:rsidRDefault="000877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E24FF" w14:textId="77777777" w:rsidR="00087788" w:rsidRDefault="000877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0D03"/>
    <w:multiLevelType w:val="hybridMultilevel"/>
    <w:tmpl w:val="D2908D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6589E"/>
    <w:multiLevelType w:val="multilevel"/>
    <w:tmpl w:val="E202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35511"/>
    <w:multiLevelType w:val="multilevel"/>
    <w:tmpl w:val="859A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810B9"/>
    <w:multiLevelType w:val="multilevel"/>
    <w:tmpl w:val="950A4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D5789A"/>
    <w:multiLevelType w:val="hybridMultilevel"/>
    <w:tmpl w:val="3892B85A"/>
    <w:lvl w:ilvl="0" w:tplc="D9204BE4">
      <w:start w:val="1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3523092"/>
    <w:multiLevelType w:val="hybridMultilevel"/>
    <w:tmpl w:val="25E29F4C"/>
    <w:lvl w:ilvl="0" w:tplc="A9EC3FE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932AB"/>
    <w:multiLevelType w:val="multilevel"/>
    <w:tmpl w:val="10D0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0C2B89"/>
    <w:multiLevelType w:val="hybridMultilevel"/>
    <w:tmpl w:val="E646A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A36667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035EF3"/>
    <w:multiLevelType w:val="hybridMultilevel"/>
    <w:tmpl w:val="53E29E36"/>
    <w:lvl w:ilvl="0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417610F0"/>
    <w:multiLevelType w:val="hybridMultilevel"/>
    <w:tmpl w:val="7A64E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D61C0B"/>
    <w:multiLevelType w:val="hybridMultilevel"/>
    <w:tmpl w:val="41F26706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2" w15:restartNumberingAfterBreak="0">
    <w:nsid w:val="44D27A6D"/>
    <w:multiLevelType w:val="multilevel"/>
    <w:tmpl w:val="08F2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AE6764"/>
    <w:multiLevelType w:val="multilevel"/>
    <w:tmpl w:val="8C04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986E3B"/>
    <w:multiLevelType w:val="multilevel"/>
    <w:tmpl w:val="5210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6B55ED"/>
    <w:multiLevelType w:val="hybridMultilevel"/>
    <w:tmpl w:val="788623BC"/>
    <w:lvl w:ilvl="0" w:tplc="04090003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6" w15:restartNumberingAfterBreak="0">
    <w:nsid w:val="58B733B4"/>
    <w:multiLevelType w:val="multilevel"/>
    <w:tmpl w:val="5688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217548"/>
    <w:multiLevelType w:val="hybridMultilevel"/>
    <w:tmpl w:val="95B4C97C"/>
    <w:lvl w:ilvl="0" w:tplc="0409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B16D17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14439D"/>
    <w:multiLevelType w:val="hybridMultilevel"/>
    <w:tmpl w:val="AF12B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A763C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EF4DD0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473ED0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08798A"/>
    <w:multiLevelType w:val="hybridMultilevel"/>
    <w:tmpl w:val="6920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E09EC"/>
    <w:multiLevelType w:val="multilevel"/>
    <w:tmpl w:val="CBF6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F65091"/>
    <w:multiLevelType w:val="multilevel"/>
    <w:tmpl w:val="073E3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12"/>
  </w:num>
  <w:num w:numId="5">
    <w:abstractNumId w:val="10"/>
  </w:num>
  <w:num w:numId="6">
    <w:abstractNumId w:val="5"/>
  </w:num>
  <w:num w:numId="7">
    <w:abstractNumId w:val="25"/>
  </w:num>
  <w:num w:numId="8">
    <w:abstractNumId w:val="16"/>
  </w:num>
  <w:num w:numId="9">
    <w:abstractNumId w:val="18"/>
  </w:num>
  <w:num w:numId="10">
    <w:abstractNumId w:val="8"/>
  </w:num>
  <w:num w:numId="11">
    <w:abstractNumId w:val="15"/>
  </w:num>
  <w:num w:numId="12">
    <w:abstractNumId w:val="0"/>
  </w:num>
  <w:num w:numId="13">
    <w:abstractNumId w:val="20"/>
  </w:num>
  <w:num w:numId="14">
    <w:abstractNumId w:val="22"/>
  </w:num>
  <w:num w:numId="15">
    <w:abstractNumId w:val="9"/>
  </w:num>
  <w:num w:numId="16">
    <w:abstractNumId w:val="17"/>
  </w:num>
  <w:num w:numId="17">
    <w:abstractNumId w:val="23"/>
  </w:num>
  <w:num w:numId="18">
    <w:abstractNumId w:val="19"/>
  </w:num>
  <w:num w:numId="19">
    <w:abstractNumId w:val="7"/>
  </w:num>
  <w:num w:numId="20">
    <w:abstractNumId w:val="1"/>
  </w:num>
  <w:num w:numId="21">
    <w:abstractNumId w:val="6"/>
  </w:num>
  <w:num w:numId="22">
    <w:abstractNumId w:val="3"/>
  </w:num>
  <w:num w:numId="23">
    <w:abstractNumId w:val="24"/>
  </w:num>
  <w:num w:numId="24">
    <w:abstractNumId w:val="14"/>
  </w:num>
  <w:num w:numId="25">
    <w:abstractNumId w:val="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1F8"/>
    <w:rsid w:val="000179FB"/>
    <w:rsid w:val="000354EA"/>
    <w:rsid w:val="00050433"/>
    <w:rsid w:val="000712B4"/>
    <w:rsid w:val="00074363"/>
    <w:rsid w:val="00087788"/>
    <w:rsid w:val="000A625D"/>
    <w:rsid w:val="000B0A27"/>
    <w:rsid w:val="000B0ED2"/>
    <w:rsid w:val="000B1703"/>
    <w:rsid w:val="000B1C9D"/>
    <w:rsid w:val="000B5B15"/>
    <w:rsid w:val="000C110C"/>
    <w:rsid w:val="000C667D"/>
    <w:rsid w:val="000C71F8"/>
    <w:rsid w:val="00131477"/>
    <w:rsid w:val="00131522"/>
    <w:rsid w:val="00177AA5"/>
    <w:rsid w:val="0019075C"/>
    <w:rsid w:val="001A04DB"/>
    <w:rsid w:val="001A3F7A"/>
    <w:rsid w:val="001A63F4"/>
    <w:rsid w:val="001C1619"/>
    <w:rsid w:val="00203BE7"/>
    <w:rsid w:val="0021038A"/>
    <w:rsid w:val="00210E79"/>
    <w:rsid w:val="00231F00"/>
    <w:rsid w:val="002367E8"/>
    <w:rsid w:val="0024337A"/>
    <w:rsid w:val="00254509"/>
    <w:rsid w:val="002603C9"/>
    <w:rsid w:val="002926A8"/>
    <w:rsid w:val="002B2683"/>
    <w:rsid w:val="002C07FD"/>
    <w:rsid w:val="002C3528"/>
    <w:rsid w:val="002F600E"/>
    <w:rsid w:val="00301CB4"/>
    <w:rsid w:val="00302F95"/>
    <w:rsid w:val="00306B21"/>
    <w:rsid w:val="0031314A"/>
    <w:rsid w:val="003265FF"/>
    <w:rsid w:val="0035499B"/>
    <w:rsid w:val="003628E5"/>
    <w:rsid w:val="00367D23"/>
    <w:rsid w:val="003C32A6"/>
    <w:rsid w:val="003C4170"/>
    <w:rsid w:val="003F3A59"/>
    <w:rsid w:val="003F582F"/>
    <w:rsid w:val="00407184"/>
    <w:rsid w:val="004138F6"/>
    <w:rsid w:val="00430390"/>
    <w:rsid w:val="00452149"/>
    <w:rsid w:val="00486A44"/>
    <w:rsid w:val="004919DA"/>
    <w:rsid w:val="004A3249"/>
    <w:rsid w:val="004C1D13"/>
    <w:rsid w:val="004D0971"/>
    <w:rsid w:val="004D7791"/>
    <w:rsid w:val="005320FD"/>
    <w:rsid w:val="00535850"/>
    <w:rsid w:val="00545B1F"/>
    <w:rsid w:val="00561D86"/>
    <w:rsid w:val="0057410F"/>
    <w:rsid w:val="005A3ECD"/>
    <w:rsid w:val="005B4201"/>
    <w:rsid w:val="005E173C"/>
    <w:rsid w:val="005E5DFE"/>
    <w:rsid w:val="005E74A8"/>
    <w:rsid w:val="005F54A4"/>
    <w:rsid w:val="00600235"/>
    <w:rsid w:val="0060080D"/>
    <w:rsid w:val="0062004D"/>
    <w:rsid w:val="00632AA9"/>
    <w:rsid w:val="006B079C"/>
    <w:rsid w:val="006D3B4D"/>
    <w:rsid w:val="007105D2"/>
    <w:rsid w:val="0071065F"/>
    <w:rsid w:val="00711EE9"/>
    <w:rsid w:val="007130A3"/>
    <w:rsid w:val="00722DDC"/>
    <w:rsid w:val="00722E9E"/>
    <w:rsid w:val="007341B5"/>
    <w:rsid w:val="007517B0"/>
    <w:rsid w:val="00767081"/>
    <w:rsid w:val="00773363"/>
    <w:rsid w:val="00780308"/>
    <w:rsid w:val="0079027C"/>
    <w:rsid w:val="007C6E96"/>
    <w:rsid w:val="00802A37"/>
    <w:rsid w:val="00821881"/>
    <w:rsid w:val="00830A82"/>
    <w:rsid w:val="008376E1"/>
    <w:rsid w:val="00837E7A"/>
    <w:rsid w:val="00883A9C"/>
    <w:rsid w:val="00894A62"/>
    <w:rsid w:val="008B3A60"/>
    <w:rsid w:val="008B4BBC"/>
    <w:rsid w:val="008B5DAD"/>
    <w:rsid w:val="008B6BE7"/>
    <w:rsid w:val="008D14C7"/>
    <w:rsid w:val="00902D2E"/>
    <w:rsid w:val="0093121D"/>
    <w:rsid w:val="009461D8"/>
    <w:rsid w:val="00952DF4"/>
    <w:rsid w:val="00962DA7"/>
    <w:rsid w:val="00981A75"/>
    <w:rsid w:val="00987EA6"/>
    <w:rsid w:val="009A6921"/>
    <w:rsid w:val="009D393A"/>
    <w:rsid w:val="009E508D"/>
    <w:rsid w:val="009E65BE"/>
    <w:rsid w:val="009F7B43"/>
    <w:rsid w:val="00A121DB"/>
    <w:rsid w:val="00A27EE0"/>
    <w:rsid w:val="00A34904"/>
    <w:rsid w:val="00A538CA"/>
    <w:rsid w:val="00A614CA"/>
    <w:rsid w:val="00A91DC4"/>
    <w:rsid w:val="00AA405B"/>
    <w:rsid w:val="00AA4EBA"/>
    <w:rsid w:val="00AD068E"/>
    <w:rsid w:val="00AD16CB"/>
    <w:rsid w:val="00AD4A7F"/>
    <w:rsid w:val="00AF1BE2"/>
    <w:rsid w:val="00B71B4F"/>
    <w:rsid w:val="00B935AD"/>
    <w:rsid w:val="00BA77AD"/>
    <w:rsid w:val="00BB0EBC"/>
    <w:rsid w:val="00BB7DDB"/>
    <w:rsid w:val="00BC25E3"/>
    <w:rsid w:val="00BE1CC3"/>
    <w:rsid w:val="00BE1E46"/>
    <w:rsid w:val="00BE4DF1"/>
    <w:rsid w:val="00BE61CF"/>
    <w:rsid w:val="00BF0D0C"/>
    <w:rsid w:val="00BF5A3E"/>
    <w:rsid w:val="00C20C74"/>
    <w:rsid w:val="00C45D73"/>
    <w:rsid w:val="00C54398"/>
    <w:rsid w:val="00C62AC7"/>
    <w:rsid w:val="00C63E93"/>
    <w:rsid w:val="00C932D2"/>
    <w:rsid w:val="00C96ED5"/>
    <w:rsid w:val="00CB7EE3"/>
    <w:rsid w:val="00CE6F99"/>
    <w:rsid w:val="00CF1BDB"/>
    <w:rsid w:val="00D1500A"/>
    <w:rsid w:val="00D35002"/>
    <w:rsid w:val="00D46BA4"/>
    <w:rsid w:val="00D81331"/>
    <w:rsid w:val="00DA7705"/>
    <w:rsid w:val="00DA7923"/>
    <w:rsid w:val="00DC447F"/>
    <w:rsid w:val="00DC5896"/>
    <w:rsid w:val="00E20693"/>
    <w:rsid w:val="00E2101B"/>
    <w:rsid w:val="00E32EA6"/>
    <w:rsid w:val="00E337E5"/>
    <w:rsid w:val="00E36598"/>
    <w:rsid w:val="00E5200C"/>
    <w:rsid w:val="00E613C3"/>
    <w:rsid w:val="00E61DCC"/>
    <w:rsid w:val="00E63330"/>
    <w:rsid w:val="00E7219E"/>
    <w:rsid w:val="00E827E9"/>
    <w:rsid w:val="00E9551E"/>
    <w:rsid w:val="00EA02FE"/>
    <w:rsid w:val="00EB1888"/>
    <w:rsid w:val="00EB2E32"/>
    <w:rsid w:val="00EB41FD"/>
    <w:rsid w:val="00F012EB"/>
    <w:rsid w:val="00F2422D"/>
    <w:rsid w:val="00F2749B"/>
    <w:rsid w:val="00F3202A"/>
    <w:rsid w:val="00F524AA"/>
    <w:rsid w:val="00F550AF"/>
    <w:rsid w:val="00F712B0"/>
    <w:rsid w:val="00FA556B"/>
    <w:rsid w:val="00FB0EF2"/>
    <w:rsid w:val="00FD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72F921"/>
  <w15:chartTrackingRefBased/>
  <w15:docId w15:val="{80151A60-A3BC-42BD-A6A3-BCA7A37E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1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1F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C71F8"/>
  </w:style>
  <w:style w:type="paragraph" w:styleId="Footer">
    <w:name w:val="footer"/>
    <w:basedOn w:val="Normal"/>
    <w:link w:val="FooterChar"/>
    <w:uiPriority w:val="99"/>
    <w:unhideWhenUsed/>
    <w:rsid w:val="000C71F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71F8"/>
  </w:style>
  <w:style w:type="paragraph" w:styleId="NormalWeb">
    <w:name w:val="Normal (Web)"/>
    <w:basedOn w:val="Normal"/>
    <w:uiPriority w:val="99"/>
    <w:unhideWhenUsed/>
    <w:rsid w:val="000C71F8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styleId="Strong">
    <w:name w:val="Strong"/>
    <w:uiPriority w:val="22"/>
    <w:qFormat/>
    <w:rsid w:val="000C71F8"/>
    <w:rPr>
      <w:b/>
      <w:bCs/>
    </w:rPr>
  </w:style>
  <w:style w:type="paragraph" w:styleId="NoSpacing">
    <w:name w:val="No Spacing"/>
    <w:uiPriority w:val="1"/>
    <w:qFormat/>
    <w:rsid w:val="008B4BB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37E7A"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Apiwan Kongviriyawasin</dc:creator>
  <cp:keywords/>
  <dc:description/>
  <cp:lastModifiedBy>Apiwan Kongviriyawasin</cp:lastModifiedBy>
  <cp:revision>5</cp:revision>
  <dcterms:created xsi:type="dcterms:W3CDTF">2021-12-06T03:03:00Z</dcterms:created>
  <dcterms:modified xsi:type="dcterms:W3CDTF">2021-12-08T05:52:00Z</dcterms:modified>
</cp:coreProperties>
</file>